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АДМИНИСТРАЦИЯ СЕЛЬСКОГО ПОСЕЛЕНИЯ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«ТАПТАНАЙ»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ПОСТАНОВЛЕНИЕ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«01»февраля 2019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года№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1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с</w:t>
      </w:r>
      <w:proofErr w:type="gramEnd"/>
      <w:r>
        <w:rPr>
          <w:rFonts w:ascii="Times New Roman" w:eastAsia="Times New Roman" w:hAnsi="Times New Roman"/>
          <w:bCs/>
          <w:sz w:val="28"/>
          <w:szCs w:val="24"/>
        </w:rPr>
        <w:t>. Дульдурга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Об утверждении муниципальной программы «Комплексное развитие транспортной инфраструктуры сельского поселения «Таптанай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4"/>
        </w:rPr>
        <w:t>»н</w:t>
      </w:r>
      <w:proofErr w:type="gramEnd"/>
      <w:r>
        <w:rPr>
          <w:rFonts w:ascii="Times New Roman" w:eastAsia="Times New Roman" w:hAnsi="Times New Roman"/>
          <w:b/>
          <w:bCs/>
          <w:sz w:val="28"/>
          <w:szCs w:val="24"/>
        </w:rPr>
        <w:t>а 2019 – 2023 годы»</w:t>
      </w:r>
    </w:p>
    <w:p w:rsidR="007E6AE2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09.02.2009 № 8-ФЗ «Об обеспечении доступа к информации о деятельности государственных органов и органов местного самоуправления», со статьей 179 Бюджетного кодекса Российской Федерации, в целях обеспечения охраны жизни, здоровья граждан и их имущества, повышения гарантии их законных прав на безопасные</w:t>
      </w:r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условия движения на дорогах, руководствуясь статьями 25, 33 Устава муниципального района «Дульдургинский район», администрация муниципального района «Дульдургинский район» </w:t>
      </w:r>
    </w:p>
    <w:p w:rsidR="007E6AE2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7E6AE2" w:rsidRDefault="007E6AE2" w:rsidP="007E6AE2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Утвердить муниципальную программу «Комплексное развитие транспортной инфраструктуры сельского поселения «Таптанай» на 2019 – 2023 годы</w:t>
      </w: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en-US"/>
        </w:rPr>
        <w:t>(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прилагается)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:rsidR="007E6AE2" w:rsidRDefault="007E6AE2" w:rsidP="007E6AE2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Установить, что в ходе реализации муниципальной программы «Комплексное развитие транспортной инфраструктуры сельского поселения «Таптанай» на 2019 – 2023 годы</w:t>
      </w: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»п</w:t>
      </w:r>
      <w:proofErr w:type="gram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одлежат ежегодной корректировке мероприятия и объемы их финансирования с учетом возможностей средств бюджета района.</w:t>
      </w:r>
    </w:p>
    <w:p w:rsidR="007E6AE2" w:rsidRDefault="007E6AE2" w:rsidP="007E6AE2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Настоящее постановление вступает в силу после подписания и официального обнародования.</w:t>
      </w:r>
    </w:p>
    <w:p w:rsidR="007E6AE2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сельского поселения                                                                 Т.Э.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Лубсанова</w:t>
      </w:r>
      <w:proofErr w:type="spellEnd"/>
    </w:p>
    <w:p w:rsidR="007E6AE2" w:rsidRDefault="007E6AE2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</w:rPr>
      </w:pP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Постановлением администрации</w:t>
      </w:r>
      <w:bookmarkStart w:id="0" w:name="_GoBack"/>
      <w:bookmarkEnd w:id="0"/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«Таптанай»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 от «01»февраля 2019 года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«Комплексное развитие транспортной инфраструктуры сельского поселения «Таптанай» на 2019-2023годы»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Муниципальнойпрограммы</w:t>
      </w:r>
      <w:proofErr w:type="spellEnd"/>
      <w:r>
        <w:rPr>
          <w:rFonts w:ascii="Times New Roman" w:hAnsi="Times New Roman"/>
          <w:sz w:val="28"/>
          <w:szCs w:val="28"/>
        </w:rPr>
        <w:t xml:space="preserve"> «Комплексное развитие </w:t>
      </w:r>
      <w:proofErr w:type="gramStart"/>
      <w:r>
        <w:rPr>
          <w:rFonts w:ascii="Times New Roman" w:hAnsi="Times New Roman"/>
          <w:sz w:val="28"/>
          <w:szCs w:val="28"/>
        </w:rPr>
        <w:t>транспортной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инфраструктурысельского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поселения «Таптанай» на 2019-2023 годы»</w:t>
      </w:r>
    </w:p>
    <w:p w:rsidR="007E6AE2" w:rsidRDefault="007E6AE2" w:rsidP="007E6AE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1" w:name="_Toc166314947" w:colFirst="0" w:colLast="0"/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8"/>
        <w:gridCol w:w="7121"/>
      </w:tblGrid>
      <w:tr w:rsidR="007E6AE2" w:rsidTr="007E6AE2">
        <w:trPr>
          <w:trHeight w:val="100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«Комплексное развитие транспортной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инфраструктурысельского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поселения «Таптанай» на 2019-2023 годы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далее – Программа)</w:t>
            </w:r>
          </w:p>
        </w:tc>
      </w:tr>
      <w:tr w:rsidR="007E6AE2" w:rsidTr="007E6AE2">
        <w:trPr>
          <w:trHeight w:val="424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Федеральный закон от 29.12.2014 N 456-ФЗ "О внесении изменений в Градостроительный кодекс Российской Федерации и отдельные законодательные акты Российской Федерации", Федеральный закон от 06 октября 2003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года</w:t>
            </w:r>
            <w:hyperlink r:id="rId5" w:history="1">
              <w:r>
                <w:rPr>
                  <w:rStyle w:val="a3"/>
                  <w:rFonts w:ascii="Times New Roman" w:hAnsi="Times New Roman"/>
                  <w:sz w:val="28"/>
                  <w:szCs w:val="28"/>
                </w:rPr>
                <w:t>№</w:t>
              </w:r>
              <w:proofErr w:type="spellEnd"/>
              <w:r>
                <w:rPr>
                  <w:rStyle w:val="a3"/>
                  <w:rFonts w:ascii="Times New Roman" w:hAnsi="Times New Roman"/>
                  <w:sz w:val="28"/>
                  <w:szCs w:val="28"/>
                </w:rPr>
                <w:t xml:space="preserve"> 131-ФЗ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«Об общих принципах организации местного самоуправления в Российской Федерации»,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РФ от 25 декабря 2015 г. N 1440 "Об утверждении требований к программам комплексного развития транспортной инфраструктуры поселений, городских округов»,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Уставсельского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поселения «Таптанай»,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Генеральный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плансельского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поселения «Таптанай»</w:t>
            </w:r>
          </w:p>
        </w:tc>
      </w:tr>
      <w:tr w:rsidR="007E6AE2" w:rsidTr="007E6AE2">
        <w:trPr>
          <w:trHeight w:val="81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pStyle w:val="a5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«Таптанай»</w:t>
            </w:r>
            <w:r>
              <w:rPr>
                <w:sz w:val="28"/>
                <w:szCs w:val="28"/>
              </w:rPr>
              <w:t>, адрес 687214, Забайкальский край, Дульдургинский район, с. Таптанай, 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алинина, 56</w:t>
            </w:r>
          </w:p>
        </w:tc>
      </w:tr>
      <w:tr w:rsidR="007E6AE2" w:rsidTr="007E6AE2">
        <w:trPr>
          <w:trHeight w:val="983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pStyle w:val="a5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«Таптанай»</w:t>
            </w:r>
            <w:r>
              <w:rPr>
                <w:sz w:val="28"/>
                <w:szCs w:val="28"/>
              </w:rPr>
              <w:t>, адрес 687214, Забайкальский край, Дульдургинский район, с. Таптанай, ул. Калинина,56</w:t>
            </w:r>
          </w:p>
        </w:tc>
      </w:tr>
      <w:tr w:rsidR="007E6AE2" w:rsidTr="007E6AE2">
        <w:trPr>
          <w:trHeight w:val="84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реализацией Программы осуществляет Администрация сельского поселения «Таптанай»</w:t>
            </w:r>
          </w:p>
        </w:tc>
      </w:tr>
      <w:tr w:rsidR="007E6AE2" w:rsidTr="007E6AE2">
        <w:trPr>
          <w:trHeight w:val="82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Комплексное развитие транспортной инфраструктуры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«Таптанай»</w:t>
            </w:r>
          </w:p>
        </w:tc>
      </w:tr>
      <w:tr w:rsidR="007E6AE2" w:rsidTr="007E6AE2">
        <w:trPr>
          <w:trHeight w:val="186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1. Повышение надежности системы транспортной инфраструктуры.</w:t>
            </w:r>
          </w:p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условий для управления транспортными средствами, пешеходного и велосипедного передвижения населения.</w:t>
            </w:r>
          </w:p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3.Безопасность, качество и эффективность транспортного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обслуживаниянаселения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юридических лиц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индивидуальныхпредпринимателей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поселения.</w:t>
            </w:r>
          </w:p>
          <w:p w:rsidR="007E6AE2" w:rsidRDefault="007E6AE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4. Содержание автомобильных дорог местного значения в надлежащем состоянии</w:t>
            </w:r>
          </w:p>
        </w:tc>
      </w:tr>
      <w:tr w:rsidR="007E6AE2" w:rsidTr="007E6AE2">
        <w:trPr>
          <w:trHeight w:val="100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2019-2023 годы</w:t>
            </w:r>
          </w:p>
        </w:tc>
      </w:tr>
      <w:tr w:rsidR="007E6AE2" w:rsidTr="007E6AE2">
        <w:trPr>
          <w:trHeight w:val="100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Укрупненное описание запланированных мероприятий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капитальный ремонт, ремонт,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текущее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содержаниеавтомобильных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дорог.</w:t>
            </w:r>
          </w:p>
        </w:tc>
      </w:tr>
      <w:tr w:rsidR="007E6AE2" w:rsidTr="007E6AE2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Источники финансирования:</w:t>
            </w:r>
          </w:p>
          <w:p w:rsidR="007E6AE2" w:rsidRDefault="007E6A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из бюджета сельского поселения «Таптанай».  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2019г. – 6 200,0 тыс. руб.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2020г.–6 200,0 тыс. руб.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2021г. – 6 200,0 тыс. руб.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2022г. –6 200,0 тыс. руб.  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2023 г. - 6 200,0 тыс. руб.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Средства уточняются при формировании бюджета на очередной финансовый год.</w:t>
            </w:r>
          </w:p>
        </w:tc>
      </w:tr>
      <w:tr w:rsidR="007E6AE2" w:rsidTr="007E6AE2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снижение удельного веса дорог, нуждающихся в капитальном ремонте (реконструкции); </w:t>
            </w:r>
          </w:p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- увеличение протяженности дорог с твердым покрытием;</w:t>
            </w:r>
          </w:p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достижение расчетного уровня обеспеченности населения услугами транспортной инфраструктуры. </w:t>
            </w:r>
          </w:p>
        </w:tc>
      </w:tr>
      <w:tr w:rsidR="007E6AE2" w:rsidTr="007E6AE2">
        <w:trPr>
          <w:trHeight w:val="8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Мероприятия программы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приобретение материалов и ремонт дорог;</w:t>
            </w:r>
          </w:p>
          <w:p w:rsidR="007E6AE2" w:rsidRDefault="007E6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мероприятия по организации дорожного движения;</w:t>
            </w:r>
          </w:p>
          <w:p w:rsidR="007E6AE2" w:rsidRDefault="007E6AE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-строительство пешеходных дорожек, установка дорожных знаков.</w:t>
            </w:r>
          </w:p>
        </w:tc>
      </w:tr>
    </w:tbl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pStyle w:val="a6"/>
        <w:numPr>
          <w:ilvl w:val="0"/>
          <w:numId w:val="2"/>
        </w:numPr>
        <w:shd w:val="clear" w:color="auto" w:fill="FFFFFF"/>
        <w:tabs>
          <w:tab w:val="left" w:pos="284"/>
        </w:tabs>
        <w:suppressAutoHyphens/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Характеристика существующего состояния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транспортнойинфраструктуры</w:t>
      </w:r>
      <w:r>
        <w:rPr>
          <w:rFonts w:ascii="Times New Roman" w:hAnsi="Times New Roman"/>
          <w:b/>
          <w:sz w:val="28"/>
          <w:szCs w:val="28"/>
        </w:rPr>
        <w:t>сельского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поселения «Таптанай»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E6AE2" w:rsidRDefault="007E6AE2" w:rsidP="007E6AE2">
      <w:pPr>
        <w:pStyle w:val="a6"/>
        <w:shd w:val="clear" w:color="auto" w:fill="FFFFFF"/>
        <w:tabs>
          <w:tab w:val="left" w:pos="284"/>
        </w:tabs>
        <w:suppressAutoHyphens/>
        <w:spacing w:after="0" w:line="240" w:lineRule="auto"/>
        <w:ind w:left="0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7E6AE2" w:rsidRDefault="007E6AE2" w:rsidP="007E6AE2">
      <w:pPr>
        <w:pStyle w:val="a6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Социально-экономическая характеристика </w:t>
      </w:r>
      <w:r>
        <w:rPr>
          <w:rFonts w:ascii="Times New Roman" w:hAnsi="Times New Roman"/>
          <w:sz w:val="28"/>
          <w:szCs w:val="28"/>
        </w:rPr>
        <w:t>сельского поселения «Таптанай».</w:t>
      </w:r>
    </w:p>
    <w:p w:rsidR="007E6AE2" w:rsidRDefault="007E6AE2" w:rsidP="007E6AE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«Таптанай</w:t>
      </w:r>
      <w:proofErr w:type="gramStart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bCs/>
          <w:iCs/>
          <w:sz w:val="28"/>
          <w:szCs w:val="28"/>
        </w:rPr>
        <w:t>р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асположено в юго-восточной части Забайкальского края, в 200 километрах от краевого центра, города Читы, и в 70 километрах от поселка Агинское, центра Агинского Бурятского округа. Входит в состав Агинского Бурятского округа Забайкальского края. </w:t>
      </w:r>
    </w:p>
    <w:p w:rsidR="007E6AE2" w:rsidRDefault="007E6AE2" w:rsidP="007E6AE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Территория сельского поселения «Таптанай» – 25,0 </w:t>
      </w:r>
      <w:proofErr w:type="spellStart"/>
      <w:r>
        <w:rPr>
          <w:rFonts w:ascii="Times New Roman" w:hAnsi="Times New Roman"/>
          <w:sz w:val="28"/>
          <w:szCs w:val="28"/>
        </w:rPr>
        <w:t>тыс.кв.км.</w:t>
      </w:r>
      <w:proofErr w:type="gramStart"/>
      <w:r>
        <w:rPr>
          <w:rFonts w:ascii="Times New Roman" w:hAnsi="Times New Roman"/>
          <w:sz w:val="28"/>
          <w:szCs w:val="28"/>
        </w:rPr>
        <w:t>,ч</w:t>
      </w:r>
      <w:proofErr w:type="gramEnd"/>
      <w:r>
        <w:rPr>
          <w:rFonts w:ascii="Times New Roman" w:hAnsi="Times New Roman"/>
          <w:sz w:val="28"/>
          <w:szCs w:val="28"/>
        </w:rPr>
        <w:t>исленность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населения на 01.01.2018 года –807 человек.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Функциональный профиль сельского поселения «Таптанай»» в настоящее время – ведение личного подсобного хозяйства, индивидуальное предпринимательство. </w:t>
      </w:r>
    </w:p>
    <w:p w:rsidR="007E6AE2" w:rsidRDefault="007E6AE2" w:rsidP="007E6AE2">
      <w:pPr>
        <w:shd w:val="clear" w:color="auto" w:fill="FFFFFF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Трудовые ресурсы являются одним из главных факторов развития территории. Численность занятых в экономике (число работников всех организаций, распложенных на территории сельского поселения с учётом занятых индивидуально-трудовой деятельностью, а также занятых в домашнем хозяйстве, включая личное подсобное хозяйство, производством товаров и услуг для реализации</w:t>
      </w:r>
      <w:proofErr w:type="gramStart"/>
      <w:r>
        <w:rPr>
          <w:rFonts w:ascii="Times New Roman" w:hAnsi="Times New Roman"/>
          <w:sz w:val="28"/>
          <w:szCs w:val="28"/>
        </w:rPr>
        <w:t>)с</w:t>
      </w:r>
      <w:proofErr w:type="gramEnd"/>
      <w:r>
        <w:rPr>
          <w:rFonts w:ascii="Times New Roman" w:hAnsi="Times New Roman"/>
          <w:sz w:val="28"/>
          <w:szCs w:val="28"/>
        </w:rPr>
        <w:t>оставляет – 60 %</w:t>
      </w:r>
    </w:p>
    <w:p w:rsidR="007E6AE2" w:rsidRDefault="007E6AE2" w:rsidP="007E6AE2">
      <w:pPr>
        <w:shd w:val="clear" w:color="auto" w:fill="FFFFFF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Население работает в сфере торговли и бюджетных организациях, расположенных на территории района.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Непроизводственная сфера деятельности охватывает здравоохранение, торговлю, социальное обеспечение, образования.</w:t>
      </w:r>
    </w:p>
    <w:p w:rsidR="007E6AE2" w:rsidRDefault="007E6AE2" w:rsidP="007E6AE2">
      <w:pPr>
        <w:pStyle w:val="Default"/>
        <w:ind w:firstLine="720"/>
        <w:jc w:val="both"/>
        <w:rPr>
          <w:b/>
          <w:color w:val="FF0000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2.2. Характеристика деятельности в сфере транспорта, оценка транспортного спроса.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Транспортно-экономические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связисельского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поселения «Таптанай</w:t>
      </w:r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»о</w:t>
      </w:r>
      <w:proofErr w:type="gramEnd"/>
      <w:r>
        <w:rPr>
          <w:rFonts w:ascii="Times New Roman" w:eastAsia="Times New Roman" w:hAnsi="Times New Roman"/>
          <w:bCs/>
          <w:sz w:val="28"/>
          <w:szCs w:val="28"/>
        </w:rPr>
        <w:t xml:space="preserve">существляются только автомобильным видом транспорта. Основным видом пассажирского транспорта района является автобусное и маршрутное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сообщение</w:t>
      </w:r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/>
          <w:bCs/>
          <w:sz w:val="28"/>
          <w:szCs w:val="28"/>
        </w:rPr>
        <w:t>ольшинство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передвижений в районе приходится на личный транспорт и пешеходные сообщения. В основе оценки транспортного спроса лежит анализ передвижения населения к объектам тяготения. </w:t>
      </w:r>
    </w:p>
    <w:p w:rsidR="007E6AE2" w:rsidRDefault="007E6AE2" w:rsidP="007E6A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Можно выделить основные группы объектов тяготения: 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объекты социальной сферы;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-объекты трудовой деятельности;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2.3. Характеристика функционирования и показатели работы транспортной инфраструктуры по видам транспорта.</w:t>
      </w:r>
    </w:p>
    <w:p w:rsidR="007E6AE2" w:rsidRDefault="007E6AE2" w:rsidP="007E6A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Грузовой транспорт в основном представлен автотранспортом в личных подворьях,  В основе формирования улично-дорожной сети населенного пункта лежат: основная улица, второстепенные улицы, проезды, въезды, хозяйственные проезды.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2.4. Характеристика сети дорог сельского поселения «Таптанай», параметры дорожного движения, оценка качества содержания дорог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Дорожно-транспортная сеть сельского поселения «Таптанай</w:t>
      </w:r>
      <w:proofErr w:type="gramStart"/>
      <w:r>
        <w:rPr>
          <w:rFonts w:ascii="Times New Roman" w:hAnsi="Times New Roman"/>
          <w:sz w:val="28"/>
          <w:szCs w:val="28"/>
        </w:rPr>
        <w:t>»с</w:t>
      </w:r>
      <w:proofErr w:type="gramEnd"/>
      <w:r>
        <w:rPr>
          <w:rFonts w:ascii="Times New Roman" w:hAnsi="Times New Roman"/>
          <w:sz w:val="28"/>
          <w:szCs w:val="28"/>
        </w:rPr>
        <w:t xml:space="preserve">остоит из дорог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категории, предназначенных не для скоростного движения. Большинство дорог общего пользования местного значения имеют </w:t>
      </w:r>
      <w:proofErr w:type="spellStart"/>
      <w:r>
        <w:rPr>
          <w:rFonts w:ascii="Times New Roman" w:hAnsi="Times New Roman"/>
          <w:sz w:val="28"/>
          <w:szCs w:val="28"/>
        </w:rPr>
        <w:t>грунтовоепокрытие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ельское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поселение «Таптанай»</w:t>
      </w:r>
      <w:r>
        <w:rPr>
          <w:rFonts w:ascii="Times New Roman" w:hAnsi="Times New Roman"/>
          <w:bCs/>
          <w:sz w:val="28"/>
          <w:szCs w:val="28"/>
        </w:rPr>
        <w:t xml:space="preserve">обладает слаборазвитой автомобильной транспортной сетью и находится на расстоянии200 </w:t>
      </w:r>
      <w:proofErr w:type="spellStart"/>
      <w:r>
        <w:rPr>
          <w:rFonts w:ascii="Times New Roman" w:hAnsi="Times New Roman"/>
          <w:bCs/>
          <w:sz w:val="28"/>
          <w:szCs w:val="28"/>
        </w:rPr>
        <w:t>кмот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краевого центра города Чита, что создаёт оптимальные условия для перемещения сырья и готовых товаров. Отсутствие альтернативных видов транспорта предъявляет повышенные требования к автомобильным дорогам. </w:t>
      </w:r>
    </w:p>
    <w:p w:rsidR="007E6AE2" w:rsidRDefault="007E6AE2" w:rsidP="007E6AE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Сохранение автодорожной инфраструктуры осуществляется в основном за счет текущего содержания автодорог. В условиях ограниченного финансирования дорожных работ с каждым годом увеличивается протяженность дорог, требующих ремонта.</w:t>
      </w:r>
    </w:p>
    <w:p w:rsidR="007E6AE2" w:rsidRDefault="007E6AE2" w:rsidP="007E6AE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Общая протяжённость дорожной сети сельского поселения «Таптанай</w:t>
      </w:r>
      <w:proofErr w:type="gramStart"/>
      <w:r>
        <w:rPr>
          <w:rFonts w:ascii="Times New Roman" w:hAnsi="Times New Roman"/>
          <w:bCs/>
          <w:sz w:val="28"/>
          <w:szCs w:val="28"/>
        </w:rPr>
        <w:t>»с</w:t>
      </w:r>
      <w:proofErr w:type="gramEnd"/>
      <w:r>
        <w:rPr>
          <w:rFonts w:ascii="Times New Roman" w:hAnsi="Times New Roman"/>
          <w:bCs/>
          <w:sz w:val="28"/>
          <w:szCs w:val="28"/>
        </w:rPr>
        <w:t>оставляет10,7 км. Часть автодорог требует капитального, ямочного  и текущего  ремонта. Характеристика автомобильных дорог дана в таблице 1.</w:t>
      </w:r>
    </w:p>
    <w:p w:rsidR="007E6AE2" w:rsidRDefault="007E6AE2" w:rsidP="007E6AE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сельского поселения «Таптанай»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4"/>
        <w:gridCol w:w="4396"/>
        <w:gridCol w:w="2551"/>
        <w:gridCol w:w="1950"/>
      </w:tblGrid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улиц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Протяженность,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76 125 924 1</w:t>
            </w:r>
          </w:p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– МП - 001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2,1</w:t>
            </w:r>
          </w:p>
        </w:tc>
      </w:tr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ЖамсоТумунова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76 125 924 1</w:t>
            </w:r>
          </w:p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– МП - 002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4,3</w:t>
            </w:r>
          </w:p>
        </w:tc>
      </w:tr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алинина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76 125 924 1</w:t>
            </w:r>
          </w:p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– МП - 003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</w:p>
        </w:tc>
      </w:tr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ул. Набережная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76 125 924 1</w:t>
            </w:r>
          </w:p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– МП - 004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2,8</w:t>
            </w:r>
          </w:p>
        </w:tc>
      </w:tr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Калинина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76 125 924 1 </w:t>
            </w:r>
          </w:p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– МП - 005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0,3</w:t>
            </w:r>
          </w:p>
        </w:tc>
      </w:tr>
      <w:tr w:rsidR="007E6AE2" w:rsidTr="007E6AE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10,7</w:t>
            </w:r>
          </w:p>
        </w:tc>
      </w:tr>
    </w:tbl>
    <w:p w:rsidR="007E6AE2" w:rsidRDefault="007E6AE2" w:rsidP="007E6AE2">
      <w:pPr>
        <w:spacing w:after="0" w:line="240" w:lineRule="auto"/>
        <w:rPr>
          <w:rFonts w:eastAsia="Times New Roman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2.5. Анализ состава парка транспортных средств и уровня автомобилизации сельского поселения «Таптанай», обеспеченность парковками (парковочными местами). 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период 2016-2018 годы отмечается рост транспортных средств, рост и уровня автомобилизации населения. Хранение транспортных средств осуществляется на придомовых территориях и авто гаражах, принадлежащих собственникам.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2.6. Характеристика работы транспортных средств общего пользования, включая анализ пассажиропотока. 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Передвижение по территории сельского поселения «Таптанай» осуществляется с использованием личного транспорта либо в пешем порядке. Автобусное и маршрутное движение между населенными пунктами и городом организовано в соответствии с расписанием. Информация об объемах пассажирских перевозок необходимая для анализа пассажиропотока отсутствует. 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2.7. Характеристика пешеходного и велосипедного передвижения.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передвижения пешеходов предусмотрены тротуары преимущественно в грунтовом исполнении. В местах пересечения тротуаров с проезжей частью оборудованы нерегулируемые пешеходные переходы. Специализированные дорожки для велосипедного передвижения на территории поселения не предусмотрены. Движение велосипедистов осуществляется в соответствии с требованиями ПДД по дорогам общего пользования. 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2.8. Характеристика движения грузовых транспортных средств.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Транспортных организаций, осуществляющих грузовые перевозки на территории муниципального района нет.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2.9. Анализ уровня безопасности дорожного движения.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pStyle w:val="a7"/>
        <w:widowControl w:val="0"/>
        <w:spacing w:after="0"/>
        <w:ind w:firstLine="540"/>
        <w:rPr>
          <w:rFonts w:ascii="Times New Roman" w:hAnsi="Times New Roman"/>
          <w:snapToGrid w:val="0"/>
          <w:color w:val="000000"/>
          <w:szCs w:val="28"/>
        </w:rPr>
      </w:pPr>
      <w:r>
        <w:rPr>
          <w:rFonts w:ascii="Times New Roman" w:hAnsi="Times New Roman"/>
          <w:snapToGrid w:val="0"/>
          <w:color w:val="000000"/>
          <w:szCs w:val="28"/>
        </w:rPr>
        <w:t>Транспорт является источником опасности не только для пассажиров, но и для населения, проживающего в зонах транспортных автомагистралей, из всех источников опасности на автомобильном транспорте большую угрозу для населения представляют дорожно-транспортные происшествия. Основная часть происшествий происходит из-за нарушения правил дорожного движения, превышения скоростного режима и неудовлетворительного качества дорожных покрытий.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>Крупными авариями на автотранспорте могут быть дорожно-транспортные аварии с участием пассажирских автобусов и частных автомашин.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Ситуация, связанная с аварийностью на транспорте, неизменно сохраняет актуальность в связи с несоответствием дорожно-транспортной инфраструктуры потребностям участников дорожного движения, их низкой дисциплиной, а также недостаточной эффективности, функционирования системы обеспечения безопасности дорожного движения. В настоящее время решение проблемы обеспечения безопасности дорожного движения является одной из важнейших задач. Для эффективного решения проблем, связанных с дорожно-транспортной аварийностью, необходимо непрерывно обеспечивать системный подход к реализации мероприятий по повышению безопасности дорожного движения.</w:t>
      </w:r>
    </w:p>
    <w:p w:rsidR="007E6AE2" w:rsidRDefault="007E6AE2" w:rsidP="007E6AE2">
      <w:pPr>
        <w:pStyle w:val="ConsPlusNormal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 Оценка дорожной ситуации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153"/>
        <w:gridCol w:w="1084"/>
        <w:gridCol w:w="1219"/>
        <w:gridCol w:w="1049"/>
      </w:tblGrid>
      <w:tr w:rsidR="007E6AE2" w:rsidTr="007E6AE2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Параметры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7E6AE2" w:rsidTr="007E6AE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7E6AE2" w:rsidTr="007E6AE2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аварий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3</w:t>
            </w:r>
          </w:p>
        </w:tc>
      </w:tr>
      <w:tr w:rsidR="007E6AE2" w:rsidTr="007E6AE2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зарегистрированных транспортных средств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Учитывая сложившуюся планировочную структуру сельского поселения «Таптанай</w:t>
      </w:r>
      <w:proofErr w:type="gramStart"/>
      <w:r>
        <w:rPr>
          <w:rFonts w:ascii="Times New Roman" w:hAnsi="Times New Roman"/>
          <w:sz w:val="28"/>
          <w:szCs w:val="28"/>
        </w:rPr>
        <w:t>»и</w:t>
      </w:r>
      <w:proofErr w:type="gramEnd"/>
      <w:r>
        <w:rPr>
          <w:rFonts w:ascii="Times New Roman" w:hAnsi="Times New Roman"/>
          <w:sz w:val="28"/>
          <w:szCs w:val="28"/>
        </w:rPr>
        <w:t xml:space="preserve"> характер дорожно-транспортной сети, отсутствие дорог с </w:t>
      </w:r>
      <w:proofErr w:type="spellStart"/>
      <w:r>
        <w:rPr>
          <w:rFonts w:ascii="Times New Roman" w:hAnsi="Times New Roman"/>
          <w:sz w:val="28"/>
          <w:szCs w:val="28"/>
        </w:rPr>
        <w:t>интенсивнымдвижением</w:t>
      </w:r>
      <w:proofErr w:type="spellEnd"/>
      <w:r>
        <w:rPr>
          <w:rFonts w:ascii="Times New Roman" w:hAnsi="Times New Roman"/>
          <w:sz w:val="28"/>
          <w:szCs w:val="28"/>
        </w:rPr>
        <w:t xml:space="preserve"> в районах жилой застройки, можно сделать вывод о сравнительно благополучной экологической ситуации в части воздействия транспортной инфраструктуры на окружающую среду, безопасность и здоровье человека.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2.10. Характеристика существующих условий и перспектив развития и размещения транспортной инфраструктуры поселения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S20"/>
      </w:pPr>
      <w:r>
        <w:t xml:space="preserve">Технико-экономические показатели схемы территориального </w:t>
      </w:r>
      <w:proofErr w:type="spellStart"/>
      <w:r>
        <w:t>планированиясельского</w:t>
      </w:r>
      <w:proofErr w:type="spellEnd"/>
      <w:r>
        <w:t xml:space="preserve"> поселения «Таптанай»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3"/>
        <w:gridCol w:w="1523"/>
        <w:gridCol w:w="1873"/>
        <w:gridCol w:w="1816"/>
        <w:gridCol w:w="1732"/>
      </w:tblGrid>
      <w:tr w:rsidR="007E6AE2" w:rsidTr="007E6AE2">
        <w:trPr>
          <w:trHeight w:hRule="exact" w:val="1035"/>
          <w:tblHeader/>
        </w:trPr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состояние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очередь ремонта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Расчётный срок (год)</w:t>
            </w:r>
          </w:p>
        </w:tc>
      </w:tr>
      <w:tr w:rsidR="007E6AE2" w:rsidTr="007E6AE2">
        <w:trPr>
          <w:trHeight w:val="3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Транспортная инфраструктура</w:t>
            </w:r>
          </w:p>
        </w:tc>
      </w:tr>
      <w:tr w:rsidR="007E6AE2" w:rsidTr="007E6AE2"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дорог, в том числе: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jc w:val="center"/>
            </w:pPr>
            <w:r>
              <w:t>10,7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0,397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2019</w:t>
            </w:r>
          </w:p>
        </w:tc>
      </w:tr>
      <w:tr w:rsidR="007E6AE2" w:rsidTr="007E6AE2"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-общего пользования муниципального значения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0,397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</w:p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2019</w:t>
            </w:r>
          </w:p>
        </w:tc>
      </w:tr>
      <w:tr w:rsidR="007E6AE2" w:rsidTr="007E6AE2"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-общего пользования регионального значения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</w:p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</w:p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</w:p>
          <w:p w:rsidR="007E6AE2" w:rsidRDefault="007E6AE2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7E6AE2" w:rsidTr="007E6AE2"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-общего пользования федерального значения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2.11. Оценка нормативно-правовой базы, необходимой для функционирования и развития транспортной системы поселения.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документами, </w:t>
      </w:r>
      <w:proofErr w:type="spellStart"/>
      <w:r>
        <w:rPr>
          <w:rFonts w:ascii="Times New Roman" w:hAnsi="Times New Roman"/>
          <w:sz w:val="28"/>
          <w:szCs w:val="28"/>
        </w:rPr>
        <w:t>определяющимипорядок</w:t>
      </w:r>
      <w:proofErr w:type="spellEnd"/>
      <w:r>
        <w:rPr>
          <w:rFonts w:ascii="Times New Roman" w:hAnsi="Times New Roman"/>
          <w:sz w:val="28"/>
          <w:szCs w:val="28"/>
        </w:rPr>
        <w:t xml:space="preserve"> функционирования и развития транспортной инфраструктуры, являются: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Градостроительный кодекс РФ;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Федеральный закон от 08.11.2007г. №257-ФЗ «Об автомобильных дорогах и о дорожной деятельности в РФ и о внесении изменений в отдельные законодательные акты Российской Федерации»;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Федеральный закон от 10.12.1995г. №196-ФЗ  «О безопасности дорожного движения»;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Правительства РФ от 23.10.1993г. №1090 (ред. от 23.12.2017 г.) «О правилах дорожного движения»;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Правительства РФ от 25.12.2015г. №1440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7E6AE2" w:rsidRDefault="007E6AE2" w:rsidP="007E6AE2">
      <w:pPr>
        <w:pStyle w:val="S20"/>
        <w:jc w:val="both"/>
        <w:rPr>
          <w:bCs/>
        </w:rPr>
      </w:pPr>
      <w:r>
        <w:t xml:space="preserve">6. Схема территориального </w:t>
      </w:r>
      <w:proofErr w:type="spellStart"/>
      <w:r>
        <w:t>планированиямуниципального</w:t>
      </w:r>
      <w:proofErr w:type="spellEnd"/>
      <w:r>
        <w:t xml:space="preserve"> района Дульдургинский район», утверждена решением </w:t>
      </w:r>
      <w:proofErr w:type="spellStart"/>
      <w:r>
        <w:t>Советамуниципального</w:t>
      </w:r>
      <w:proofErr w:type="spellEnd"/>
      <w:r>
        <w:t xml:space="preserve"> района «Дульдургинский район</w:t>
      </w:r>
      <w:proofErr w:type="gramStart"/>
      <w:r>
        <w:t>»</w:t>
      </w:r>
      <w:r>
        <w:rPr>
          <w:lang w:eastAsia="ru-RU"/>
        </w:rPr>
        <w:t>о</w:t>
      </w:r>
      <w:proofErr w:type="gramEnd"/>
      <w:r>
        <w:rPr>
          <w:lang w:eastAsia="ru-RU"/>
        </w:rPr>
        <w:t>т 31 мая 2011 года № 426.</w:t>
      </w:r>
      <w:r>
        <w:t xml:space="preserve">Нормативно-правовая база </w:t>
      </w:r>
      <w:r>
        <w:lastRenderedPageBreak/>
        <w:t>необходимая для функционирования и развития транспортной инфраструктуры сформирована.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autoSpaceDE/>
        <w:autoSpaceDN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Прогноз транспортного спроса, изменение объемов и характера передвижения населения и перевозок грузов на территории </w:t>
      </w:r>
      <w:r>
        <w:rPr>
          <w:rFonts w:ascii="Times New Roman" w:hAnsi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E6AE2" w:rsidRDefault="007E6AE2" w:rsidP="007E6AE2">
      <w:pPr>
        <w:pStyle w:val="ConsPlusNormal0"/>
        <w:widowControl/>
        <w:tabs>
          <w:tab w:val="left" w:pos="7755"/>
        </w:tabs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3.1. Прогноз социально-экономического и градостроительного развития </w:t>
      </w:r>
      <w:r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E6AE2" w:rsidRDefault="007E6AE2" w:rsidP="007E6AE2">
      <w:pPr>
        <w:pStyle w:val="ConsPlusNormal0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реализации программы прогнозируется тенденция небольшого роста численности населения, обусловленная созданием комфортных социальных условий для проживания граждан, в том числе молодых семей, что в свою очередь будет способствовать восстановлению процессов естественного прироста населения.</w:t>
      </w:r>
    </w:p>
    <w:p w:rsidR="007E6AE2" w:rsidRDefault="007E6AE2" w:rsidP="007E6AE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последние несколько лет на территории наблюдалась естественная убыль населения.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Из-за нехватки рабочих мест часть трудоспособного населения в поселении, работают вахтовым методом или, являясь временно </w:t>
      </w:r>
      <w:proofErr w:type="spellStart"/>
      <w:r>
        <w:rPr>
          <w:rFonts w:ascii="Times New Roman" w:hAnsi="Times New Roman"/>
          <w:sz w:val="28"/>
          <w:szCs w:val="28"/>
        </w:rPr>
        <w:t>безработными,ведут</w:t>
      </w:r>
      <w:proofErr w:type="spellEnd"/>
      <w:r>
        <w:rPr>
          <w:rFonts w:ascii="Times New Roman" w:hAnsi="Times New Roman"/>
          <w:sz w:val="28"/>
          <w:szCs w:val="28"/>
        </w:rPr>
        <w:t xml:space="preserve"> личное подсобное </w:t>
      </w:r>
      <w:proofErr w:type="spellStart"/>
      <w:r>
        <w:rPr>
          <w:rFonts w:ascii="Times New Roman" w:hAnsi="Times New Roman"/>
          <w:sz w:val="28"/>
          <w:szCs w:val="28"/>
        </w:rPr>
        <w:t>хозяйство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илищный</w:t>
      </w:r>
      <w:proofErr w:type="spellEnd"/>
      <w:r>
        <w:rPr>
          <w:rFonts w:ascii="Times New Roman" w:hAnsi="Times New Roman"/>
          <w:sz w:val="28"/>
          <w:szCs w:val="28"/>
        </w:rPr>
        <w:t xml:space="preserve"> фонд сельского поселения «Таптанай»составляет 14,4тыс. кв. м, обеспеченность жильем – </w:t>
      </w:r>
      <w:r>
        <w:rPr>
          <w:rFonts w:ascii="Times New Roman" w:hAnsi="Times New Roman"/>
          <w:color w:val="000000" w:themeColor="text1"/>
          <w:sz w:val="28"/>
          <w:szCs w:val="28"/>
        </w:rPr>
        <w:t>15,9 м²</w:t>
      </w:r>
      <w:r>
        <w:rPr>
          <w:rFonts w:ascii="Times New Roman" w:hAnsi="Times New Roman"/>
          <w:sz w:val="28"/>
          <w:szCs w:val="28"/>
        </w:rPr>
        <w:t xml:space="preserve"> общей площади на одного жителя. Жилищный фонд в основном имеет удовлетворительное состояние.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большего числа нормативных критериев (обеспеченность школой, детским дошкольным учреждением, инженерными сетями, дорогами и др.) наиболее приоритетным является обеспеченность жителей жильём, состоянием дорог.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ТЕХНИКО-ЭКОНОМИЧЕСКИЕ ПОКАЗАТЕЛИ сельского поселения «Таптанай»»</w:t>
      </w:r>
    </w:p>
    <w:tbl>
      <w:tblPr>
        <w:tblW w:w="10245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831"/>
        <w:gridCol w:w="5069"/>
        <w:gridCol w:w="1538"/>
        <w:gridCol w:w="1538"/>
        <w:gridCol w:w="1269"/>
      </w:tblGrid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E6AE2" w:rsidRDefault="007E6AE2">
            <w:pPr>
              <w:pStyle w:val="WW-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состояние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срок</w:t>
            </w:r>
          </w:p>
        </w:tc>
      </w:tr>
      <w:tr w:rsidR="007E6AE2" w:rsidTr="007E6AE2">
        <w:trPr>
          <w:trHeight w:val="21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25,0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Зона застройки индивидуальными жилыми домами 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1440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Зона объектов общественно-делового назначения 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Зона сельскохозяйственных угодий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Территории, связанные с захоронениями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snapToGrid w:val="0"/>
              <w:spacing w:after="0" w:line="240" w:lineRule="auto"/>
              <w:ind w:firstLine="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AE2" w:rsidTr="007E6AE2">
        <w:trPr>
          <w:trHeight w:val="54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численность постоянного населения муниципального образования, в том числе: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плотность населения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30,4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Жилищный фонд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Жилищный фонд - всего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6720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социального и культурно-бытового обслуживания населения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школы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культуры и искусства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overflowPunct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Учреждения, предприятия и организации связи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overflowPunct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учреждения, предприятия торговли, общественного питания и бытового обслуживания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Транспортная инфраструктура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AE2" w:rsidTr="007E6AE2">
        <w:trPr>
          <w:trHeight w:val="2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протяженность автомобильных дорог сельского поселения «Таптанай»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6AE2" w:rsidRDefault="007E6AE2">
            <w:pPr>
              <w:tabs>
                <w:tab w:val="center" w:pos="1264"/>
              </w:tabs>
              <w:snapToGrid w:val="0"/>
              <w:spacing w:after="0" w:line="240" w:lineRule="auto"/>
              <w:ind w:firstLine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6AE2" w:rsidRDefault="007E6AE2">
            <w:pPr>
              <w:tabs>
                <w:tab w:val="center" w:pos="1264"/>
              </w:tabs>
              <w:spacing w:after="0" w:line="240" w:lineRule="auto"/>
              <w:ind w:firstLine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6AE2" w:rsidRDefault="007E6AE2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10,7</w:t>
            </w:r>
          </w:p>
        </w:tc>
      </w:tr>
    </w:tbl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4"/>
          <w:szCs w:val="24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3.2. Прогноз транспортного спроса поселения, объемов и характера передвижения населения и перевозок грузов по видам транспорта, имеющегося на территории района. 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сложившейся экономической ситуации, характер и объемы передвижения населения и перевозки грузов практически не изменяются.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Прогноз развития транспортной инфраструктуры по видам транспорта.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реализации Программы транспортная инфраструктура по видам транспорта не претерпит существенных изменений. Основным видом транспорта остается </w:t>
      </w:r>
      <w:proofErr w:type="gramStart"/>
      <w:r>
        <w:rPr>
          <w:rFonts w:ascii="Times New Roman" w:hAnsi="Times New Roman"/>
          <w:sz w:val="28"/>
          <w:szCs w:val="28"/>
        </w:rPr>
        <w:t>автомобильный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. Транспортная связь с районным, краевым центром и населенными пунктами будет осуществляться общественным транспортом (автобусное и маршрутное сообщение), внутри населенных пунктов личным транспортом и пешеходное сообщение. 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Прогноз развития дорожной сети поселения.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направлениями развития дорожной сети поселения в период реализации Программы будет являться сохранение протяженности, соответствующей нормативным требованиям, автомобильных дорог общего пользования за счет ремонта и капитального ремонта, автомобильных дорог, поддержание автомобильных дорог на уровне соответствующем категории дороги, путем нормативного содержания дорог, повышения качества и безопасности дорожной сети.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Прогноз уровня автомобилизации, параметров дорожного движения.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сохранившейся тенденции к увеличению уровня автомобилизации населения, с учетом прогнозируемого увеличения количества транспортных средств, без изменения пропускной способности дорог, предполагается повышение интенсивности движения по основным направлениям к объектам тяготения.</w:t>
      </w: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Прогноз показателей безопасности дорожного движения. 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Предполагается незначительный рост аварийности. Это связано с увеличением парка автотранспортных средств и неисполнением участниками дорожного движения правил дорожного движения.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Факторами, влияющими на снижение аварийности, станут обеспечение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мероприятий по обеспечению безопасности дорожного движения, развитие целевой системы воспитания и обучения детей безопасному поведению на улицах и дорогах, проведение разъяснительной и предупредительно-профилактической работы среди населения по вопросам обеспечения безопасности дорожного движения с использованием СМИ.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Прогноз негативного воздействия транспортной инфраструктуры на окружающую среду и здоровье человека.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действия Программы, не предполагаются изменения центров транспортного тяготения, структуры, маршрутов и объемов грузовых и пассажирских перевозок. Причиной увеличения негативного воздействия на окружающую среду и здоровье населения, станет рост автомобилизации населения в совокупности с ростом его численности в связи с чем, </w:t>
      </w:r>
      <w:proofErr w:type="spellStart"/>
      <w:r>
        <w:rPr>
          <w:rFonts w:ascii="Times New Roman" w:hAnsi="Times New Roman"/>
          <w:sz w:val="28"/>
          <w:szCs w:val="28"/>
        </w:rPr>
        <w:t>усилится</w:t>
      </w:r>
      <w:r>
        <w:rPr>
          <w:rFonts w:ascii="Times New Roman" w:hAnsi="Times New Roman"/>
          <w:iCs/>
          <w:sz w:val="28"/>
          <w:szCs w:val="28"/>
        </w:rPr>
        <w:t>загрязнение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атмосферы</w:t>
      </w:r>
      <w:r>
        <w:rPr>
          <w:rFonts w:ascii="Times New Roman" w:hAnsi="Times New Roman"/>
          <w:sz w:val="28"/>
          <w:szCs w:val="28"/>
        </w:rPr>
        <w:t xml:space="preserve"> выбросами в воздух дыма и газообразных загрязняющих веществ и увеличением воздействия шума на здоровье человека.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Принципиальные варианты развития транспортной инфраструктуры и их укрупненную оценку по целевым показателям (индикаторам) развития </w:t>
      </w:r>
    </w:p>
    <w:p w:rsidR="007E6AE2" w:rsidRDefault="007E6AE2" w:rsidP="007E6AE2">
      <w:pPr>
        <w:pStyle w:val="ConsPlusNormal0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транспортнойинфраструктуры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 последующим выбором предлагаемого к реализации варианта.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Автомобильные дороги подвержены природному воздействию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Состояние сети дорог определяется своевременностью, полнотой и качеством выполнения работ по </w:t>
      </w:r>
      <w:proofErr w:type="spellStart"/>
      <w:r>
        <w:rPr>
          <w:rFonts w:ascii="Times New Roman" w:hAnsi="Times New Roman"/>
          <w:sz w:val="28"/>
          <w:szCs w:val="28"/>
        </w:rPr>
        <w:t>содержанию</w:t>
      </w:r>
      <w:proofErr w:type="gramStart"/>
      <w:r>
        <w:rPr>
          <w:rFonts w:ascii="Times New Roman" w:hAnsi="Times New Roman"/>
          <w:sz w:val="28"/>
          <w:szCs w:val="28"/>
        </w:rPr>
        <w:t>,р</w:t>
      </w:r>
      <w:proofErr w:type="gramEnd"/>
      <w:r>
        <w:rPr>
          <w:rFonts w:ascii="Times New Roman" w:hAnsi="Times New Roman"/>
          <w:sz w:val="28"/>
          <w:szCs w:val="28"/>
        </w:rPr>
        <w:t>емонту</w:t>
      </w:r>
      <w:proofErr w:type="spellEnd"/>
      <w:r>
        <w:rPr>
          <w:rFonts w:ascii="Times New Roman" w:hAnsi="Times New Roman"/>
          <w:sz w:val="28"/>
          <w:szCs w:val="28"/>
        </w:rPr>
        <w:t>,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 Поэтому в Программе выбирается вариант качественного содержания и ремонта дорог.</w:t>
      </w: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numPr>
          <w:ilvl w:val="0"/>
          <w:numId w:val="3"/>
        </w:numPr>
        <w:autoSpaceDE/>
        <w:autoSpaceDN w:val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мероприятий (инвестиционных проектов) по проектированию, строительству, реконструкции объектов транспортной инфраструктуры.</w:t>
      </w:r>
    </w:p>
    <w:p w:rsidR="007E6AE2" w:rsidRDefault="007E6AE2" w:rsidP="007E6AE2">
      <w:pPr>
        <w:pStyle w:val="ConsPlusNormal0"/>
        <w:widowControl/>
        <w:numPr>
          <w:ilvl w:val="1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учетом сложившейся экономической ситуации, мероприятия по развитию транспортной инфраструктуры по видам транспорта, по развитию транспорта общего пользования, созданию транспортно-пересадочных узлов, по развитию инфраструктуры для легкового автомобильного транспорта, включая развитие единого парковочного пространства, по развитию пешеходного и велосипедного передвижения, по развитию инфраструктуры для грузового транспорта, транспортных средств коммунальных и дорожных служб в период реализации Программы не предусматриваются.</w:t>
      </w:r>
      <w:proofErr w:type="gramEnd"/>
    </w:p>
    <w:p w:rsidR="007E6AE2" w:rsidRDefault="007E6AE2" w:rsidP="007E6AE2">
      <w:pPr>
        <w:pStyle w:val="ConsPlusNormal0"/>
        <w:widowControl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5.2.Мероприятия по развитию транспортной инфраструктуры муниципального района.</w:t>
      </w:r>
    </w:p>
    <w:p w:rsidR="007E6AE2" w:rsidRDefault="007E6AE2" w:rsidP="007E6AE2">
      <w:pPr>
        <w:pStyle w:val="a6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повышения качественного уровня дорожной сети муниципального района, снижения уровня аварийности, связанной с состоянием дорожного покрытия, предлагается в период действия Программы реализовать следующий комплекс мероприятий по развитию транспортной инфраструктуры муниципального района.</w:t>
      </w:r>
    </w:p>
    <w:p w:rsidR="007E6AE2" w:rsidRDefault="007E6AE2" w:rsidP="007E6AE2">
      <w:pPr>
        <w:pStyle w:val="a6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Разработанные программные мероприятия систематизированы по степени их актуальности.</w:t>
      </w:r>
    </w:p>
    <w:p w:rsidR="007E6AE2" w:rsidRDefault="007E6AE2" w:rsidP="007E6AE2">
      <w:pPr>
        <w:pStyle w:val="a6"/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мероприятий определена ориентировочно, основываясь на стоимости уже проведенных аналогичных мероприятий.</w:t>
      </w:r>
    </w:p>
    <w:p w:rsidR="007E6AE2" w:rsidRDefault="007E6AE2" w:rsidP="007E6AE2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Финансированиемероприятий</w:t>
      </w:r>
      <w:proofErr w:type="spellEnd"/>
      <w:r>
        <w:rPr>
          <w:rFonts w:ascii="Times New Roman" w:hAnsi="Times New Roman"/>
          <w:sz w:val="28"/>
          <w:szCs w:val="28"/>
        </w:rPr>
        <w:t xml:space="preserve"> осуществляется из бюджета муниципального района «Дульдургинский район».</w:t>
      </w:r>
    </w:p>
    <w:p w:rsidR="007E6AE2" w:rsidRDefault="007E6AE2" w:rsidP="007E6AE2">
      <w:pPr>
        <w:pStyle w:val="a6"/>
        <w:tabs>
          <w:tab w:val="left" w:pos="851"/>
        </w:tabs>
        <w:spacing w:after="0"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программных мероприятий приведен в приложении № 1 к Программе.</w:t>
      </w:r>
    </w:p>
    <w:bookmarkEnd w:id="1"/>
    <w:p w:rsidR="007E6AE2" w:rsidRDefault="007E6AE2" w:rsidP="007E6A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7E6AE2">
          <w:pgSz w:w="11906" w:h="16838"/>
          <w:pgMar w:top="1134" w:right="567" w:bottom="1134" w:left="1134" w:header="709" w:footer="431" w:gutter="0"/>
          <w:cols w:space="720"/>
        </w:sectPr>
      </w:pP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Программе</w:t>
      </w:r>
    </w:p>
    <w:p w:rsidR="007E6AE2" w:rsidRDefault="007E6AE2" w:rsidP="007E6AE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 ПРОГРАММНЫХ МЕРОПРИЯТИЙ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X="642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1559"/>
        <w:gridCol w:w="1843"/>
        <w:gridCol w:w="1842"/>
        <w:gridCol w:w="1843"/>
        <w:gridCol w:w="1559"/>
        <w:gridCol w:w="1985"/>
      </w:tblGrid>
      <w:tr w:rsidR="007E6AE2" w:rsidTr="007E6AE2">
        <w:trPr>
          <w:trHeight w:val="19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</w:t>
            </w:r>
          </w:p>
        </w:tc>
      </w:tr>
      <w:tr w:rsidR="007E6AE2" w:rsidTr="007E6AE2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и осуществление комплекса мероприятий по  безопасности  дорожного движения, решаемых в комплексе с разработкой документации по  планировке 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7E6AE2" w:rsidTr="007E6AE2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 дорожных  знаков и указателей на улицах населённых  пунктов.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7E6AE2" w:rsidTr="007E6AE2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Реконструкция, ремонт,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</w:tr>
      <w:tr w:rsidR="007E6AE2" w:rsidTr="007E6AE2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Содержание автомобильных дорог общего пользования  местного значения муниципального образования </w:t>
            </w:r>
          </w:p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2500,0</w:t>
            </w:r>
          </w:p>
        </w:tc>
      </w:tr>
      <w:tr w:rsidR="007E6AE2" w:rsidTr="007E6AE2">
        <w:trPr>
          <w:trHeight w:val="39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AE2" w:rsidRDefault="007E6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6200,0</w:t>
            </w:r>
          </w:p>
        </w:tc>
      </w:tr>
    </w:tbl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7E6AE2">
          <w:pgSz w:w="16838" w:h="11906" w:orient="landscape"/>
          <w:pgMar w:top="1134" w:right="536" w:bottom="851" w:left="425" w:header="709" w:footer="431" w:gutter="0"/>
          <w:cols w:space="720"/>
        </w:sectPr>
      </w:pPr>
    </w:p>
    <w:p w:rsidR="007E6AE2" w:rsidRDefault="007E6AE2" w:rsidP="007E6AE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Общая потребность в капитальных вложениях по сельскому поселению «Таптанай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оставляет 31 000,0 тыс</w:t>
      </w:r>
      <w:r>
        <w:rPr>
          <w:rFonts w:ascii="Times New Roman" w:hAnsi="Times New Roman"/>
          <w:color w:val="000000"/>
          <w:sz w:val="28"/>
          <w:szCs w:val="28"/>
        </w:rPr>
        <w:t>. рублей.</w:t>
      </w:r>
    </w:p>
    <w:p w:rsidR="007E6AE2" w:rsidRDefault="007E6AE2" w:rsidP="007E6AE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Конкретные мероприятия программы и объемы ее финансирования могут уточняться ежегодно на соответствующий финансовый год.</w:t>
      </w:r>
    </w:p>
    <w:p w:rsidR="007E6AE2" w:rsidRDefault="007E6AE2" w:rsidP="007E6AE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7E6AE2" w:rsidRDefault="007E6AE2" w:rsidP="007E6AE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Сроки и этапы реализации программы.</w:t>
      </w:r>
    </w:p>
    <w:p w:rsidR="007E6AE2" w:rsidRDefault="007E6AE2" w:rsidP="007E6AE2">
      <w:pPr>
        <w:pStyle w:val="ConsPlusNormal0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действия программы с 2019-2023 года.</w:t>
      </w:r>
    </w:p>
    <w:p w:rsidR="007E6AE2" w:rsidRDefault="007E6AE2" w:rsidP="007E6AE2">
      <w:pPr>
        <w:pStyle w:val="ConsPlusNormal0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программы будет осуществляться весь период.</w:t>
      </w:r>
    </w:p>
    <w:p w:rsidR="007E6AE2" w:rsidRDefault="007E6AE2" w:rsidP="007E6AE2">
      <w:pPr>
        <w:pStyle w:val="ConsPlusNormal0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целевые индикаторы реализации мероприятий Программы:</w:t>
      </w:r>
    </w:p>
    <w:p w:rsidR="007E6AE2" w:rsidRDefault="007E6AE2" w:rsidP="007E6AE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дорог в требуемом техническом состоянии;</w:t>
      </w:r>
    </w:p>
    <w:p w:rsidR="007E6AE2" w:rsidRDefault="007E6AE2" w:rsidP="007E6AE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безопасности дорожного движения.</w:t>
      </w:r>
    </w:p>
    <w:p w:rsidR="007E6AE2" w:rsidRDefault="007E6AE2" w:rsidP="007E6AE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Механизм реализации Программы 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ее выполнения</w:t>
      </w:r>
    </w:p>
    <w:p w:rsidR="007E6AE2" w:rsidRDefault="007E6AE2" w:rsidP="007E6AE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рамках реализации данной Программы в соответствии со стратегическими приоритетами развития сельского поселения «Таптанай»,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7E6AE2" w:rsidRDefault="007E6AE2" w:rsidP="007E6AE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 в Программе и сроки ее реализации, а также объемы финансирования могут быть пересмотрены Администрацией сельского поселения «Таптанай</w:t>
      </w:r>
      <w:proofErr w:type="gramStart"/>
      <w:r>
        <w:rPr>
          <w:rFonts w:ascii="Times New Roman" w:hAnsi="Times New Roman"/>
          <w:sz w:val="28"/>
          <w:szCs w:val="28"/>
        </w:rPr>
        <w:t>»в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изменения сроков реализации и мероприятий Программы.</w:t>
      </w:r>
    </w:p>
    <w:p w:rsidR="007E6AE2" w:rsidRDefault="007E6AE2" w:rsidP="007E6AE2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3784" w:rsidRDefault="00153784"/>
    <w:sectPr w:rsidR="00153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E3E8F"/>
    <w:multiLevelType w:val="multilevel"/>
    <w:tmpl w:val="0046E74A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3A516638"/>
    <w:multiLevelType w:val="hybridMultilevel"/>
    <w:tmpl w:val="4176B724"/>
    <w:lvl w:ilvl="0" w:tplc="DC6E00A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4B173B"/>
    <w:multiLevelType w:val="hybridMultilevel"/>
    <w:tmpl w:val="ABDC8716"/>
    <w:lvl w:ilvl="0" w:tplc="4C7C9F96">
      <w:start w:val="1"/>
      <w:numFmt w:val="decimal"/>
      <w:lvlText w:val="%1."/>
      <w:lvlJc w:val="left"/>
      <w:pPr>
        <w:ind w:left="1983" w:hanging="12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240BF4"/>
    <w:multiLevelType w:val="multilevel"/>
    <w:tmpl w:val="B6E4002C"/>
    <w:lvl w:ilvl="0">
      <w:start w:val="5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25" w:hanging="1305"/>
      </w:pPr>
    </w:lvl>
    <w:lvl w:ilvl="2">
      <w:start w:val="1"/>
      <w:numFmt w:val="decimal"/>
      <w:isLgl/>
      <w:lvlText w:val="%1.%2.%3."/>
      <w:lvlJc w:val="left"/>
      <w:pPr>
        <w:ind w:left="2025" w:hanging="1305"/>
      </w:pPr>
    </w:lvl>
    <w:lvl w:ilvl="3">
      <w:start w:val="1"/>
      <w:numFmt w:val="decimal"/>
      <w:isLgl/>
      <w:lvlText w:val="%1.%2.%3.%4."/>
      <w:lvlJc w:val="left"/>
      <w:pPr>
        <w:ind w:left="2025" w:hanging="1305"/>
      </w:pPr>
    </w:lvl>
    <w:lvl w:ilvl="4">
      <w:start w:val="1"/>
      <w:numFmt w:val="decimal"/>
      <w:isLgl/>
      <w:lvlText w:val="%1.%2.%3.%4.%5."/>
      <w:lvlJc w:val="left"/>
      <w:pPr>
        <w:ind w:left="2025" w:hanging="1305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7E6AE2"/>
    <w:rsid w:val="00153784"/>
    <w:rsid w:val="007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A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E6AE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99"/>
    <w:qFormat/>
    <w:rsid w:val="007E6AE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7E6AE2"/>
    <w:pPr>
      <w:ind w:left="720"/>
    </w:pPr>
    <w:rPr>
      <w:rFonts w:ascii="Calibri" w:eastAsia="Calibri" w:hAnsi="Calibri" w:cs="Times New Roman"/>
      <w:lang w:eastAsia="ar-SA"/>
    </w:rPr>
  </w:style>
  <w:style w:type="character" w:customStyle="1" w:styleId="ConsPlusNormal">
    <w:name w:val="ConsPlusNormal Знак"/>
    <w:link w:val="ConsPlusNormal0"/>
    <w:locked/>
    <w:rsid w:val="007E6AE2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7E6AE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7E6AE2"/>
    <w:pPr>
      <w:suppressAutoHyphens/>
      <w:autoSpaceDE w:val="0"/>
      <w:spacing w:after="0" w:line="240" w:lineRule="auto"/>
    </w:pPr>
    <w:rPr>
      <w:rFonts w:ascii="Times New Roman" w:eastAsia="Arial" w:hAnsi="Times New Roman" w:cs="Calibri"/>
      <w:color w:val="000000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7E6AE2"/>
    <w:pPr>
      <w:suppressAutoHyphens/>
      <w:spacing w:after="120" w:line="480" w:lineRule="auto"/>
      <w:ind w:left="283"/>
    </w:pPr>
    <w:rPr>
      <w:rFonts w:ascii="Calibri" w:eastAsia="Calibri" w:hAnsi="Calibri" w:cs="Times New Roman"/>
      <w:kern w:val="2"/>
      <w:sz w:val="24"/>
      <w:szCs w:val="24"/>
      <w:lang w:eastAsia="ar-SA"/>
    </w:rPr>
  </w:style>
  <w:style w:type="character" w:customStyle="1" w:styleId="S2">
    <w:name w:val="S_Заголовок 2 Знак Знак"/>
    <w:link w:val="S20"/>
    <w:locked/>
    <w:rsid w:val="007E6AE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20">
    <w:name w:val="S_Заголовок 2"/>
    <w:basedOn w:val="2"/>
    <w:link w:val="S2"/>
    <w:autoRedefine/>
    <w:rsid w:val="007E6AE2"/>
    <w:pPr>
      <w:keepNext w:val="0"/>
      <w:keepLines w:val="0"/>
      <w:spacing w:before="0" w:line="240" w:lineRule="auto"/>
      <w:ind w:firstLine="709"/>
    </w:pPr>
    <w:rPr>
      <w:rFonts w:ascii="Times New Roman" w:eastAsia="Times New Roman" w:hAnsi="Times New Roman" w:cs="Times New Roman"/>
      <w:b w:val="0"/>
      <w:bCs w:val="0"/>
      <w:color w:val="auto"/>
      <w:sz w:val="28"/>
      <w:szCs w:val="28"/>
      <w:lang w:eastAsia="ar-SA"/>
    </w:rPr>
  </w:style>
  <w:style w:type="paragraph" w:customStyle="1" w:styleId="a7">
    <w:name w:val="основной текст"/>
    <w:basedOn w:val="a"/>
    <w:uiPriority w:val="99"/>
    <w:rsid w:val="007E6AE2"/>
    <w:pPr>
      <w:spacing w:after="120" w:line="240" w:lineRule="auto"/>
      <w:ind w:firstLine="851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WW-">
    <w:name w:val="WW-Текст"/>
    <w:basedOn w:val="a"/>
    <w:uiPriority w:val="99"/>
    <w:rsid w:val="007E6AE2"/>
    <w:pPr>
      <w:spacing w:after="0" w:line="240" w:lineRule="auto"/>
    </w:pPr>
    <w:rPr>
      <w:rFonts w:ascii="Courier New" w:eastAsia="Times New Roman" w:hAnsi="Courier New" w:cs="Calibri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7E6AE2"/>
  </w:style>
  <w:style w:type="character" w:customStyle="1" w:styleId="20">
    <w:name w:val="Заголовок 2 Знак"/>
    <w:basedOn w:val="a0"/>
    <w:link w:val="2"/>
    <w:uiPriority w:val="9"/>
    <w:semiHidden/>
    <w:rsid w:val="007E6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3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.scli.ru/ru/legal_texts/act_municipal_education/index.php?do4=document&amp;id4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3433</Words>
  <Characters>19573</Characters>
  <Application>Microsoft Office Word</Application>
  <DocSecurity>0</DocSecurity>
  <Lines>163</Lines>
  <Paragraphs>45</Paragraphs>
  <ScaleCrop>false</ScaleCrop>
  <Company/>
  <LinksUpToDate>false</LinksUpToDate>
  <CharactersWithSpaces>22961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2019-04-02T07:03:00Z</dcterms:created>
  <dcterms:modified xsi:type="dcterms:W3CDTF">2019-04-02T07:04:00Z</dcterms:modified>
</cp:coreProperties>
</file>